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71DB">
      <w:pPr>
        <w:keepNext/>
        <w:tabs>
          <w:tab w:val="left" w:pos="360"/>
        </w:tabs>
        <w:spacing w:before="260" w:after="260" w:line="560" w:lineRule="atLeast"/>
        <w:jc w:val="both"/>
        <w:outlineLvl w:val="1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附件3        </w:t>
      </w:r>
    </w:p>
    <w:p w14:paraId="4FC0D8B6">
      <w:pPr>
        <w:keepNext/>
        <w:tabs>
          <w:tab w:val="left" w:pos="360"/>
        </w:tabs>
        <w:spacing w:before="260" w:after="260" w:line="560" w:lineRule="atLeast"/>
        <w:jc w:val="center"/>
        <w:outlineLvl w:val="1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需求清单</w:t>
      </w:r>
    </w:p>
    <w:tbl>
      <w:tblPr>
        <w:tblStyle w:val="2"/>
        <w:tblW w:w="910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187"/>
        <w:gridCol w:w="1475"/>
        <w:gridCol w:w="787"/>
        <w:gridCol w:w="827"/>
        <w:gridCol w:w="4227"/>
      </w:tblGrid>
      <w:tr w14:paraId="778A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植物/耗材名称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090F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1613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9B24C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812B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E126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967D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8360"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E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84D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红花檵木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株高≥100cm，冠幅≥75cm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bookmarkStart w:id="0" w:name="_GoBack"/>
            <w:bookmarkEnd w:id="0"/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球形饱满、不偏冠、不露脚，土球直径：40–50cm，土球高度：30–40cm ，分枝密集、匀称，无明显空洞，叶色紫红色均匀，无大面积返青、枯梢，同一批次高度、冠幅偏差≤10%</w:t>
            </w:r>
          </w:p>
        </w:tc>
      </w:tr>
      <w:tr w14:paraId="75E6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2C6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37F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66F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689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09D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6C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0B9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7241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小叶女贞    （丛生）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株高≥120cm，丛径20-30cm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树干直立、无病虫害‌：茎秆健壮、叶片繁茂、无虫蛀或病斑，根系发达、无机械损伤‌：枝干无折断、树皮无大面积破损‌、要求冠形匀称、分枝合理‌的植株‌</w:t>
            </w:r>
          </w:p>
        </w:tc>
      </w:tr>
      <w:tr w14:paraId="112F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C6F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黄蝉兰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株高50–70cm，冠幅≥100cm ，10苗以上，盆直径50cm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4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叶片数：6-8片以上/株,花箭数3-4支/盆,花苞数:10-16朵/支，带花苞或初开,花色纯正无掉苞无畸形,株型饱满、整齐、无偏冠、无病虫害，同一批次高度、冠幅偏差≤10%</w:t>
            </w:r>
          </w:p>
        </w:tc>
      </w:tr>
      <w:tr w14:paraId="478C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DCA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春兰（品种：金碧辉煌）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株高≥30cm，冠幅：25–35cm，3苗以上装盆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每丛苗数3 苗 / 丛，叶片完整，无病虫害、无黄叶、无机械损伤，丛生性好，无偏冠、无徒长</w:t>
            </w:r>
          </w:p>
        </w:tc>
      </w:tr>
      <w:tr w14:paraId="7E883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707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AC2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536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B95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A90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76F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6A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4AE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鸢尾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株高≥60cm，2加仑盆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7B38">
            <w:pPr>
              <w:jc w:val="left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叶片完整，无病虫害</w:t>
            </w:r>
          </w:p>
        </w:tc>
      </w:tr>
      <w:tr w14:paraId="085E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134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7D7E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30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16F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C533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079F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2B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A8A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青叶吊兰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140盆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EF34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叶片完整，无病虫害</w:t>
            </w:r>
          </w:p>
        </w:tc>
      </w:tr>
      <w:tr w14:paraId="151B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7EF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30C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077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89A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A0B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377F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F2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87D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B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凤尾竹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6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株高≥80cm，冠幅≥20cm，不少于30根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DAC">
            <w:pPr>
              <w:jc w:val="left"/>
              <w:rPr>
                <w:rFonts w:hint="default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1285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6FC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9DF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229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6EC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014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1FE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616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BDD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麦冬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株高≥12cm，每丛5-10苗，冠幅10-15cm/丛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叶色深绿、油亮、叶片细长挺直，丛生紧密无杂草，长势健壮、无病虫害，根系发达无烂根，同一批次整齐一致。</w:t>
            </w:r>
          </w:p>
        </w:tc>
      </w:tr>
      <w:tr w14:paraId="0C9E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7C1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C29C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9EF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C22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639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6267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4FB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6C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玉龙草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株高5-10cm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A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叶色深绿、油亮、叶片挺直细密，丛生紧密无杂草，长势健壮、无病虫害，根系发达无烂根，同一批次整齐一致。</w:t>
            </w:r>
          </w:p>
        </w:tc>
      </w:tr>
      <w:tr w14:paraId="1C75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F81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E17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39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7AB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0C1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75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85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F9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扁竹根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株高≥30cm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苗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C5D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叶片完整、无病虫害</w:t>
            </w:r>
          </w:p>
        </w:tc>
      </w:tr>
      <w:tr w14:paraId="04D8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6D3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DD2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718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BE1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A7D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333A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E5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468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二栀子花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9C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株高≥30cm，冠幅≥40cm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809E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767E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AB4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A5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0AB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3025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F54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0C39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1506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0242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海栀子花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株高≥20，冠幅≥20cm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4D5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69EA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0AC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459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83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EA0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ABA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D7A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97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98A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茶梅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株高≥40cm，冠幅≥50cm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D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7B2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3D0E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F9F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C0C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2FB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972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66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3D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5C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4A0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大笼子春鹃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株高≥80cm，冠幅≥100cm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F9F3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35E1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F25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5CE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0E0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547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252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509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F38B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F05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睡莲（品种：宝石）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0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3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带花苞，叶片完整、色泽鲜绿、无病斑和虫害痕迹，带花苞，根系完整、根茎粗壮、饱满且无损伤、发黑、发软、腐烂</w:t>
            </w:r>
          </w:p>
        </w:tc>
      </w:tr>
      <w:tr w14:paraId="4A80E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D7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B9B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40C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532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CDB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3659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DA2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C4A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荷花（品种：鸿运牡丹）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植株高度≥50cm，盆径≥35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8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带花苞，根状茎应粗壮且无损伤，节间长度适中，芽点饱满无腐烂；叶面完整，带花苞，无携带病虫害的个体，已培育2-3年的成熟种。</w:t>
            </w:r>
          </w:p>
        </w:tc>
      </w:tr>
      <w:tr w14:paraId="467C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3E8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FA7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308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B89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D06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2E20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70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7D6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种植土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5斤装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F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）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含水率：手捏成团、落地即散；透气性：疏松透气，不板结、不积水；颗粒结构：含泥炭、椰糠、珍珠岩 / 蛭石 / 园土，粗细搭配合理，无建筑垃圾、无石块、无塑料、无草根杂草，无病虫卵、无霉变、无异味</w:t>
            </w:r>
          </w:p>
        </w:tc>
      </w:tr>
      <w:tr w14:paraId="0E79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B89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7B9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9E3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43E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E78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32AA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B43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F20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棕绳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2股每根3米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，拉力强、韧性好，不易断裂、不发霉、耐腐表面光滑无刺，不伤树皮、粗细均匀，无空心、无杂质、无断股</w:t>
            </w:r>
          </w:p>
        </w:tc>
      </w:tr>
      <w:tr w14:paraId="695EF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006E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DCB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4B5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F944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FCD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78EA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44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97889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棕绳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4股每根3米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，拉力强、韧性好，不易断裂、不发霉、耐腐表面光滑无刺，不伤树皮、粗细均匀，无空心、无杂质、无断股</w:t>
            </w:r>
          </w:p>
        </w:tc>
      </w:tr>
      <w:tr w14:paraId="56075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3D7B1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1E7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DF3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55C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F6D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3C3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C35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D99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小型造型树桩金弹子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结果造型装盆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26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造型老桩熟桩，3 年以上造型桩，过渡自然、有苍老度，造型形式：斜干式、曲干式、悬崖式、临水式、丛林式、提根式，主干：有明显过渡、弯曲自然、无僵桩、无断头、无新鲜伤口，分枝：层次清晰、布局合理、枝爪到位、不杂乱，叶片：细密厚实、叶色正常、无大量黄叶病叶，根系（提根盆景）：盘根苍劲、裸露自然、无烂根，满冠度：≥85%，不空膛、不偏冠，盆器：紫砂盆、釉盆、完好无破损，基质：疏松透气营养土，排水良好、不板结、无大量杂草，土面：整洁，可附青苔</w:t>
            </w:r>
          </w:p>
        </w:tc>
      </w:tr>
      <w:tr w14:paraId="7AE2E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61B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D2F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81B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C3B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89F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8860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A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D4E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D80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43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183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DC5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B6BE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E2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581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桃树（品种：红叶桃树）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株高≥3m，冠幅≥5m，胸径10-12cm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9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叶片肥厚完整，叶色翠绿 ，无焦边、病斑、虫洞，须根发达，土球 / 基质完整，不散坨、不烂根，基部芽点饱满，无腐烂、无空心</w:t>
            </w:r>
          </w:p>
        </w:tc>
      </w:tr>
      <w:tr w14:paraId="4F3CC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BBC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F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鸭脚木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株高≥50cm，冠幅≥40cm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DF6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无病虫害</w:t>
            </w:r>
          </w:p>
        </w:tc>
      </w:tr>
      <w:tr w14:paraId="5472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777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佛甲草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株高10-20cm，冠幅10-15cm，120杯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A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无黄叶无病虫害,多分枝,分枝数≥5条.同一批次高度、冠幅偏差≤10%</w:t>
            </w:r>
          </w:p>
        </w:tc>
      </w:tr>
      <w:tr w14:paraId="2223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79B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0C0A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9EB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288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9AD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7B0A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948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165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长寿花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红色，株高15-25cm，冠幅15-22cm，120杯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D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无黄叶无病斑,多分枝分枝数≥5条.,冠幅饱满,开花株率≥95%，同一批次高度、冠幅偏差≤10%</w:t>
            </w:r>
          </w:p>
        </w:tc>
      </w:tr>
      <w:tr w14:paraId="79CA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D63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5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5C103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622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508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14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22D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3D0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4D7D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63A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BCA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CDE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E11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52E3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442F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B3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28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F1E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香水玫瑰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2加仑盆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6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0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239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五一节用花。</w:t>
            </w:r>
          </w:p>
        </w:tc>
      </w:tr>
      <w:tr w14:paraId="20B2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AC53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7F10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BF14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87A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C26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0C3A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AF1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270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小神童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2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株高≥50cm，冠幅≥40cm，3枝花箭以上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A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叶片数：6-10片/株,花箭数2-4支/盆,花苞数:6-12朵/支,带花苞或初开,花色纯正无掉苞无畸形,株型饱满、整齐、无偏冠、无病虫害，同一批次高度、冠幅偏差≤10%</w:t>
            </w:r>
          </w:p>
        </w:tc>
      </w:tr>
      <w:tr w14:paraId="0EA8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A945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868D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A10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C12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EE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FA2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2F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93824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0C7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777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8A6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B446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9FE5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AF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C98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矮牵牛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120杯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4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C67B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五一节用花。</w:t>
            </w:r>
          </w:p>
        </w:tc>
      </w:tr>
      <w:tr w14:paraId="4A06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0D5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9682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271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4CB7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3C78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BCDD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F9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153C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6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红掌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植株高度45–60cm，冠幅≥40cm，2加仑盆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1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7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叶片数：8-12片以上/株,花箭数3-5支/盆,花苞数:1-2朵/支,带花苞或初开,花色纯正无掉苞无畸形,株型饱满、整齐、无偏冠、无病虫害，同一批次高度、冠幅偏差≤10%</w:t>
            </w:r>
          </w:p>
        </w:tc>
      </w:tr>
      <w:tr w14:paraId="7046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55D9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比格海棠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B649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</w:p>
        </w:tc>
      </w:tr>
      <w:tr w14:paraId="4AB7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D6A0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大球菊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2加仑盆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6C36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</w:p>
        </w:tc>
      </w:tr>
      <w:tr w14:paraId="7CEC5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A8F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超级一串粉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植株高度≥30cm，冠幅20-30cm，2加仑盆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2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株型紧凑、丰满、分枝均匀。叶片浓绿、厚实、无病虫害，无焦边，同一批次高度、冠幅偏差≤10%</w:t>
            </w:r>
          </w:p>
        </w:tc>
      </w:tr>
      <w:tr w14:paraId="4A3E2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719B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一串红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植株高度≥20cm，冠幅20-30cm，130杯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无黄叶无病虫害,多分枝，,同一批次高度、冠幅偏差≤10%</w:t>
            </w:r>
          </w:p>
        </w:tc>
      </w:tr>
      <w:tr w14:paraId="0866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35A1">
            <w:pPr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彩叶草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绿色，120杯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8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3000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8E09">
            <w:pPr>
              <w:jc w:val="left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“中秋·国庆”双节用花。</w:t>
            </w:r>
          </w:p>
        </w:tc>
      </w:tr>
    </w:tbl>
    <w:p w14:paraId="138D44C9">
      <w:pPr>
        <w:spacing w:line="400" w:lineRule="exact"/>
        <w:ind w:left="1319" w:leftChars="228" w:hanging="840" w:hangingChars="350"/>
        <w:rPr>
          <w:rFonts w:hint="eastAsia" w:ascii="方正仿宋_GBK" w:hAnsi="方正仿宋_GBK" w:eastAsia="方正仿宋_GBK" w:cs="方正仿宋_GBK"/>
          <w:sz w:val="24"/>
        </w:rPr>
      </w:pPr>
    </w:p>
    <w:p w14:paraId="49D0B7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A3156A"/>
    <w:rsid w:val="4AF53C44"/>
    <w:rsid w:val="4FDB6277"/>
    <w:rsid w:val="66E510E1"/>
    <w:rsid w:val="75A8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1937</Words>
  <Characters>2268</Characters>
  <Lines>0</Lines>
  <Paragraphs>0</Paragraphs>
  <TotalTime>0</TotalTime>
  <ScaleCrop>false</ScaleCrop>
  <LinksUpToDate>false</LinksUpToDate>
  <CharactersWithSpaces>2293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2026-03-11T05:27:00Z</dcterms:created>
  <dc:creator>admin</dc:creator>
  <cp:lastModifiedBy>陈怡羽</cp:lastModifiedBy>
  <dcterms:modified xsi:type="dcterms:W3CDTF">2026-03-17T05:34:57Z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eyJoZGlkIjoiM2VkZTMzNjE2MDhjMzUzMmJjYTRlZmUyMDU0NWI5OTAiLCJ1c2VySWQiOiI2MTg1MzExMzgifQ==</vt:lpwstr>
  </property>
  <property fmtid="{D5CDD505-2E9C-101B-9397-08002B2CF9AE}" pid="4" name="ICV">
    <vt:lpwstr>B33FC1F46B6A48E8A5F7A04C6B443990_12</vt:lpwstr>
  </property>
</Properties>
</file>